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266" w:rsidRDefault="00037266" w:rsidP="00037266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037266" w:rsidRDefault="00037266" w:rsidP="00037266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№114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037266" w:rsidRDefault="00037266" w:rsidP="00037266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964A2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декабря</w:t>
      </w:r>
      <w:r w:rsidR="00BD07CF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E33C9">
        <w:rPr>
          <w:rFonts w:ascii="Times New Roman" w:hAnsi="Times New Roman" w:cs="Times New Roman"/>
          <w:b/>
          <w:sz w:val="28"/>
          <w:szCs w:val="28"/>
        </w:rPr>
        <w:t>15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522</w:t>
      </w:r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Анновский</w:t>
      </w:r>
      <w:proofErr w:type="spellEnd"/>
      <w:r w:rsidR="00A35F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7CF">
        <w:rPr>
          <w:rFonts w:ascii="Times New Roman" w:hAnsi="Times New Roman" w:cs="Times New Roman"/>
          <w:b/>
          <w:sz w:val="28"/>
          <w:szCs w:val="28"/>
        </w:rPr>
        <w:t>сельсовет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522212" w:rsidRDefault="00702DFA" w:rsidP="00522212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</w:t>
      </w:r>
      <w:proofErr w:type="gramStart"/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BD07CF">
        <w:rPr>
          <w:rFonts w:ascii="Times New Roman" w:hAnsi="Times New Roman" w:cs="Times New Roman"/>
          <w:sz w:val="28"/>
          <w:szCs w:val="28"/>
        </w:rPr>
        <w:t>сельского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964A2A">
        <w:rPr>
          <w:rFonts w:ascii="Times New Roman" w:hAnsi="Times New Roman" w:cs="Times New Roman"/>
          <w:sz w:val="28"/>
          <w:szCs w:val="28"/>
        </w:rPr>
        <w:t>Анновский</w:t>
      </w:r>
      <w:proofErr w:type="spellEnd"/>
      <w:r w:rsidR="00BD07C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 xml:space="preserve">от 28.09.2016г.                         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522212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                    20 декабря 2012 года</w:t>
      </w:r>
      <w:proofErr w:type="gramEnd"/>
      <w:r w:rsidR="00522212">
        <w:rPr>
          <w:rFonts w:ascii="Times New Roman" w:hAnsi="Times New Roman" w:cs="Times New Roman"/>
          <w:sz w:val="28"/>
          <w:szCs w:val="28"/>
        </w:rPr>
        <w:t xml:space="preserve"> № 51, проведенных публичных слушаний Совет муниципального района Белебеевский район Республики Башкортостан</w:t>
      </w:r>
    </w:p>
    <w:p w:rsidR="00A83626" w:rsidRDefault="00A83626" w:rsidP="00522212">
      <w:pPr>
        <w:pStyle w:val="ConsPlusNormal"/>
        <w:ind w:left="-284" w:right="-14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964A2A">
        <w:rPr>
          <w:rFonts w:ascii="Times New Roman" w:hAnsi="Times New Roman" w:cs="Times New Roman"/>
          <w:sz w:val="28"/>
          <w:szCs w:val="28"/>
        </w:rPr>
        <w:t>18 декабря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201</w:t>
      </w:r>
      <w:r w:rsidR="002E33C9">
        <w:rPr>
          <w:rFonts w:ascii="Times New Roman" w:hAnsi="Times New Roman" w:cs="Times New Roman"/>
          <w:sz w:val="28"/>
          <w:szCs w:val="28"/>
        </w:rPr>
        <w:t>5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64A2A">
        <w:rPr>
          <w:rFonts w:ascii="Times New Roman" w:hAnsi="Times New Roman" w:cs="Times New Roman"/>
          <w:sz w:val="28"/>
          <w:szCs w:val="28"/>
        </w:rPr>
        <w:t xml:space="preserve">522 </w:t>
      </w:r>
      <w:r w:rsidR="00BD07CF" w:rsidRPr="00BD07CF">
        <w:rPr>
          <w:rFonts w:ascii="Times New Roman" w:hAnsi="Times New Roman" w:cs="Times New Roman"/>
          <w:sz w:val="28"/>
          <w:szCs w:val="28"/>
        </w:rPr>
        <w:t xml:space="preserve">«Об утверждении Правил землепользования и застройки сельского поселения </w:t>
      </w:r>
      <w:proofErr w:type="spellStart"/>
      <w:r w:rsidR="00964A2A">
        <w:rPr>
          <w:rFonts w:ascii="Times New Roman" w:hAnsi="Times New Roman" w:cs="Times New Roman"/>
          <w:sz w:val="28"/>
          <w:szCs w:val="28"/>
        </w:rPr>
        <w:t>Анновский</w:t>
      </w:r>
      <w:proofErr w:type="spellEnd"/>
      <w:r w:rsidR="00964A2A">
        <w:rPr>
          <w:rFonts w:ascii="Times New Roman" w:hAnsi="Times New Roman" w:cs="Times New Roman"/>
          <w:sz w:val="28"/>
          <w:szCs w:val="28"/>
        </w:rPr>
        <w:t xml:space="preserve"> </w:t>
      </w:r>
      <w:r w:rsidR="00BD07CF" w:rsidRPr="00BD07CF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 район Республики Башкортостан»</w:t>
      </w:r>
      <w:r w:rsidR="00BD07CF">
        <w:rPr>
          <w:rFonts w:ascii="Times New Roman" w:hAnsi="Times New Roman" w:cs="Times New Roman"/>
          <w:sz w:val="28"/>
          <w:szCs w:val="28"/>
        </w:rPr>
        <w:t xml:space="preserve"> </w:t>
      </w:r>
      <w:r w:rsidR="008F4099"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F468E">
        <w:rPr>
          <w:rFonts w:ascii="Times New Roman" w:hAnsi="Times New Roman" w:cs="Times New Roman"/>
          <w:sz w:val="28"/>
          <w:szCs w:val="28"/>
        </w:rPr>
        <w:t>В п</w:t>
      </w:r>
      <w:r w:rsidR="00FB68EA">
        <w:rPr>
          <w:rFonts w:ascii="Times New Roman" w:hAnsi="Times New Roman" w:cs="Times New Roman"/>
          <w:sz w:val="28"/>
          <w:szCs w:val="28"/>
        </w:rPr>
        <w:t>ункт</w:t>
      </w:r>
      <w:r w:rsidR="00DF468E">
        <w:rPr>
          <w:rFonts w:ascii="Times New Roman" w:hAnsi="Times New Roman" w:cs="Times New Roman"/>
          <w:sz w:val="28"/>
          <w:szCs w:val="28"/>
        </w:rPr>
        <w:t>е</w:t>
      </w:r>
      <w:r w:rsidR="00FB68EA">
        <w:rPr>
          <w:rFonts w:ascii="Times New Roman" w:hAnsi="Times New Roman" w:cs="Times New Roman"/>
          <w:sz w:val="28"/>
          <w:szCs w:val="28"/>
        </w:rPr>
        <w:t xml:space="preserve"> 1.1.</w:t>
      </w:r>
      <w:r w:rsidR="00A35FF3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главы 1. </w:t>
      </w:r>
      <w:proofErr w:type="gramStart"/>
      <w:r w:rsidR="00935FDA">
        <w:rPr>
          <w:rFonts w:ascii="Times New Roman" w:hAnsi="Times New Roman" w:cs="Times New Roman"/>
          <w:sz w:val="28"/>
          <w:szCs w:val="28"/>
        </w:rPr>
        <w:t>«Общие положения</w:t>
      </w:r>
      <w:r w:rsidR="00FB68EA">
        <w:rPr>
          <w:rFonts w:ascii="Times New Roman" w:hAnsi="Times New Roman" w:cs="Times New Roman"/>
          <w:sz w:val="28"/>
          <w:szCs w:val="28"/>
        </w:rPr>
        <w:t xml:space="preserve"> о </w:t>
      </w:r>
      <w:r w:rsidR="002E33C9">
        <w:rPr>
          <w:rFonts w:ascii="Times New Roman" w:hAnsi="Times New Roman" w:cs="Times New Roman"/>
          <w:sz w:val="28"/>
          <w:szCs w:val="28"/>
        </w:rPr>
        <w:t>П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равилах землепользования и застройки сельского поселения </w:t>
      </w:r>
      <w:proofErr w:type="spellStart"/>
      <w:r w:rsidR="004A0514">
        <w:rPr>
          <w:rFonts w:ascii="Times New Roman" w:hAnsi="Times New Roman" w:cs="Times New Roman"/>
          <w:sz w:val="28"/>
          <w:szCs w:val="28"/>
        </w:rPr>
        <w:t>Анновский</w:t>
      </w:r>
      <w:proofErr w:type="spellEnd"/>
      <w:r w:rsidR="002E33C9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>сельский совет муниципального района Белебеевский район Республики Башкортостан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>«Порядок применения Правил</w:t>
      </w:r>
      <w:r w:rsidR="00FB68E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FB68EA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proofErr w:type="spellStart"/>
      <w:r w:rsidR="004A0514">
        <w:rPr>
          <w:rFonts w:ascii="Times New Roman" w:hAnsi="Times New Roman" w:cs="Times New Roman"/>
          <w:sz w:val="28"/>
          <w:szCs w:val="28"/>
        </w:rPr>
        <w:t>Анновский</w:t>
      </w:r>
      <w:proofErr w:type="spellEnd"/>
      <w:r w:rsidR="00FB68EA">
        <w:rPr>
          <w:rFonts w:ascii="Times New Roman" w:hAnsi="Times New Roman" w:cs="Times New Roman"/>
          <w:sz w:val="28"/>
          <w:szCs w:val="28"/>
        </w:rPr>
        <w:t xml:space="preserve"> сел</w:t>
      </w:r>
      <w:r w:rsidR="002E33C9">
        <w:rPr>
          <w:rFonts w:ascii="Times New Roman" w:hAnsi="Times New Roman" w:cs="Times New Roman"/>
          <w:sz w:val="28"/>
          <w:szCs w:val="28"/>
        </w:rPr>
        <w:t>ь</w:t>
      </w:r>
      <w:r w:rsidR="00FB68EA">
        <w:rPr>
          <w:rFonts w:ascii="Times New Roman" w:hAnsi="Times New Roman" w:cs="Times New Roman"/>
          <w:sz w:val="28"/>
          <w:szCs w:val="28"/>
        </w:rPr>
        <w:t>с</w:t>
      </w:r>
      <w:r w:rsidR="004A0514">
        <w:rPr>
          <w:rFonts w:ascii="Times New Roman" w:hAnsi="Times New Roman" w:cs="Times New Roman"/>
          <w:sz w:val="28"/>
          <w:szCs w:val="28"/>
        </w:rPr>
        <w:t>кий с</w:t>
      </w:r>
      <w:r w:rsidR="00FB68EA">
        <w:rPr>
          <w:rFonts w:ascii="Times New Roman" w:hAnsi="Times New Roman" w:cs="Times New Roman"/>
          <w:sz w:val="28"/>
          <w:szCs w:val="28"/>
        </w:rPr>
        <w:t xml:space="preserve">овет муниципального района Белебеевский район </w:t>
      </w:r>
      <w:r w:rsidR="00FB68EA"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Республики Башкортостан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значение термина «</w:t>
      </w:r>
      <w:r w:rsidR="00770B11">
        <w:rPr>
          <w:rFonts w:ascii="Times New Roman" w:hAnsi="Times New Roman" w:cs="Times New Roman"/>
          <w:sz w:val="28"/>
          <w:szCs w:val="28"/>
        </w:rPr>
        <w:t xml:space="preserve">блокированный жилой дом» </w:t>
      </w:r>
      <w:r w:rsidR="002E33C9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70B11">
        <w:rPr>
          <w:rFonts w:ascii="Times New Roman" w:hAnsi="Times New Roman" w:cs="Times New Roman"/>
          <w:sz w:val="28"/>
          <w:szCs w:val="28"/>
        </w:rPr>
        <w:t>в следующей редакции:</w:t>
      </w:r>
      <w:proofErr w:type="gramEnd"/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C37719">
      <w:pPr>
        <w:autoSpaceDE w:val="0"/>
        <w:autoSpaceDN w:val="0"/>
        <w:adjustRightInd w:val="0"/>
        <w:spacing w:after="0"/>
        <w:ind w:left="-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4A0514">
        <w:rPr>
          <w:rFonts w:ascii="Times New Roman" w:hAnsi="Times New Roman" w:cs="Times New Roman"/>
          <w:sz w:val="28"/>
          <w:szCs w:val="28"/>
        </w:rPr>
        <w:t xml:space="preserve">В </w:t>
      </w:r>
      <w:r w:rsidR="00F670D6">
        <w:rPr>
          <w:rFonts w:ascii="Times New Roman" w:hAnsi="Times New Roman" w:cs="Times New Roman"/>
          <w:sz w:val="28"/>
          <w:szCs w:val="28"/>
        </w:rPr>
        <w:t>Подпункт 5</w:t>
      </w:r>
      <w:r w:rsidR="004A0514">
        <w:rPr>
          <w:rFonts w:ascii="Times New Roman" w:hAnsi="Times New Roman" w:cs="Times New Roman"/>
          <w:sz w:val="28"/>
          <w:szCs w:val="28"/>
        </w:rPr>
        <w:t>,</w:t>
      </w:r>
      <w:r w:rsidR="00F670D6">
        <w:rPr>
          <w:rFonts w:ascii="Times New Roman" w:hAnsi="Times New Roman" w:cs="Times New Roman"/>
          <w:sz w:val="28"/>
          <w:szCs w:val="28"/>
        </w:rPr>
        <w:t xml:space="preserve"> пункта 10.4</w:t>
      </w:r>
      <w:r w:rsidR="004A0514">
        <w:rPr>
          <w:rFonts w:ascii="Times New Roman" w:hAnsi="Times New Roman" w:cs="Times New Roman"/>
          <w:sz w:val="28"/>
          <w:szCs w:val="28"/>
        </w:rPr>
        <w:t>,</w:t>
      </w:r>
      <w:r w:rsidR="00F670D6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37719">
        <w:rPr>
          <w:rFonts w:ascii="Times New Roman" w:hAnsi="Times New Roman" w:cs="Times New Roman"/>
          <w:sz w:val="28"/>
          <w:szCs w:val="28"/>
        </w:rPr>
        <w:t>10</w:t>
      </w:r>
      <w:r w:rsidR="002855B7">
        <w:rPr>
          <w:rFonts w:ascii="Times New Roman" w:hAnsi="Times New Roman" w:cs="Times New Roman"/>
          <w:sz w:val="28"/>
          <w:szCs w:val="28"/>
        </w:rPr>
        <w:t xml:space="preserve"> </w:t>
      </w:r>
      <w:r w:rsidR="002855B7" w:rsidRPr="00C37719">
        <w:rPr>
          <w:rFonts w:ascii="Times New Roman" w:hAnsi="Times New Roman" w:cs="Times New Roman"/>
          <w:sz w:val="28"/>
          <w:szCs w:val="28"/>
        </w:rPr>
        <w:t>«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Архитектурно-строительное проектирование, строительство, реконструкция объектов капитального строительства на территории сельского поселения </w:t>
      </w:r>
      <w:proofErr w:type="spellStart"/>
      <w:r w:rsidR="004A0514">
        <w:rPr>
          <w:rFonts w:ascii="Times New Roman" w:hAnsi="Times New Roman" w:cs="Times New Roman"/>
          <w:color w:val="000000" w:themeColor="text1"/>
          <w:sz w:val="28"/>
          <w:szCs w:val="28"/>
        </w:rPr>
        <w:t>Анновский</w:t>
      </w:r>
      <w:proofErr w:type="spellEnd"/>
      <w:r w:rsidR="002E33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</w:t>
      </w:r>
      <w:r w:rsidR="00C37719" w:rsidRPr="00C37719">
        <w:rPr>
          <w:rFonts w:ascii="Times New Roman" w:hAnsi="Times New Roman" w:cs="Times New Roman"/>
          <w:color w:val="000000" w:themeColor="text1"/>
          <w:sz w:val="28"/>
          <w:szCs w:val="28"/>
        </w:rPr>
        <w:t>совет муниципального района Белебеевский район Республики Башкортостан</w:t>
      </w:r>
      <w:r w:rsidR="00C377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раздела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«Порядок применения Правил </w:t>
      </w:r>
      <w:r w:rsidR="00C37719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</w:t>
      </w:r>
      <w:proofErr w:type="spellStart"/>
      <w:r w:rsidR="004A0514">
        <w:rPr>
          <w:rFonts w:ascii="Times New Roman" w:hAnsi="Times New Roman" w:cs="Times New Roman"/>
          <w:sz w:val="28"/>
          <w:szCs w:val="28"/>
        </w:rPr>
        <w:t>Анновский</w:t>
      </w:r>
      <w:proofErr w:type="spellEnd"/>
      <w:r w:rsidR="002E33C9">
        <w:rPr>
          <w:rFonts w:ascii="Times New Roman" w:hAnsi="Times New Roman" w:cs="Times New Roman"/>
          <w:sz w:val="28"/>
          <w:szCs w:val="28"/>
        </w:rPr>
        <w:t xml:space="preserve"> сель</w:t>
      </w:r>
      <w:r w:rsidR="00C37719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 и внесения в них изменений</w:t>
      </w:r>
      <w:r w:rsidR="002855B7">
        <w:rPr>
          <w:rFonts w:ascii="Times New Roman" w:hAnsi="Times New Roman" w:cs="Times New Roman"/>
          <w:sz w:val="28"/>
          <w:szCs w:val="28"/>
        </w:rPr>
        <w:t xml:space="preserve">» </w:t>
      </w:r>
      <w:r w:rsidR="004A0514">
        <w:rPr>
          <w:rFonts w:ascii="Times New Roman" w:hAnsi="Times New Roman" w:cs="Times New Roman"/>
          <w:sz w:val="28"/>
          <w:szCs w:val="28"/>
        </w:rPr>
        <w:t>внести следующие дополнения</w:t>
      </w:r>
      <w:r w:rsidR="00DA079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37719" w:rsidRDefault="002855B7" w:rsidP="004A0514">
      <w:pPr>
        <w:autoSpaceDE w:val="0"/>
        <w:spacing w:after="0"/>
        <w:ind w:left="-284" w:firstLineChars="152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7719">
        <w:rPr>
          <w:rFonts w:ascii="Times New Roman" w:hAnsi="Times New Roman" w:cs="Times New Roman"/>
          <w:sz w:val="28"/>
          <w:szCs w:val="28"/>
        </w:rPr>
        <w:t>«</w:t>
      </w:r>
      <w:r w:rsidR="00C37719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органов, указанных в </w:t>
      </w:r>
      <w:hyperlink r:id="rId5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документы (их копии или сведения, содержащиеся в них), указанные в </w:t>
      </w:r>
      <w:hyperlink r:id="rId6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="00C37719" w:rsidRPr="00C75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="00C37719" w:rsidRPr="00C758D6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7</w:t>
        </w:r>
      </w:hyperlink>
      <w:r w:rsidR="00C37719">
        <w:rPr>
          <w:rFonts w:ascii="Times New Roman" w:hAnsi="Times New Roman" w:cs="Times New Roman"/>
          <w:sz w:val="28"/>
          <w:szCs w:val="28"/>
        </w:rPr>
        <w:t xml:space="preserve"> статьи 51 Градостроительного кодекса РФ,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</w:t>
      </w:r>
      <w:proofErr w:type="gramEnd"/>
      <w:r w:rsidR="00C37719">
        <w:rPr>
          <w:rFonts w:ascii="Times New Roman" w:hAnsi="Times New Roman" w:cs="Times New Roman"/>
          <w:sz w:val="28"/>
          <w:szCs w:val="28"/>
        </w:rPr>
        <w:t xml:space="preserve"> позднее трех рабочих дней со дня получения соответствующего межведомственного запроса».</w:t>
      </w:r>
    </w:p>
    <w:p w:rsidR="00C37719" w:rsidRDefault="00D91717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4A0514">
        <w:rPr>
          <w:rFonts w:ascii="Times New Roman" w:hAnsi="Times New Roman" w:cs="Times New Roman"/>
          <w:sz w:val="28"/>
          <w:szCs w:val="28"/>
        </w:rPr>
        <w:t>В п</w:t>
      </w:r>
      <w:r w:rsidR="00C37719">
        <w:rPr>
          <w:rFonts w:ascii="Times New Roman" w:hAnsi="Times New Roman" w:cs="Times New Roman"/>
          <w:sz w:val="28"/>
          <w:szCs w:val="28"/>
        </w:rPr>
        <w:t xml:space="preserve">ункт 19.1 главы 19. «Градостроительные регламенты в части предельных размеров земельных участков и предельных параметров разрешенного строительства, реконструкции объектов капитального строительства» раздела </w:t>
      </w:r>
      <w:r w:rsidR="00C377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719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C37719">
        <w:rPr>
          <w:rFonts w:ascii="Times New Roman" w:hAnsi="Times New Roman" w:cs="Times New Roman"/>
          <w:sz w:val="28"/>
          <w:szCs w:val="28"/>
        </w:rPr>
        <w:t xml:space="preserve">«Градостроительные регламенты» </w:t>
      </w:r>
      <w:r w:rsidR="004A0514">
        <w:rPr>
          <w:rFonts w:ascii="Times New Roman" w:hAnsi="Times New Roman" w:cs="Times New Roman"/>
          <w:sz w:val="28"/>
          <w:szCs w:val="28"/>
        </w:rPr>
        <w:t>внести следующие</w:t>
      </w:r>
      <w:r w:rsidR="00C37719">
        <w:rPr>
          <w:rFonts w:ascii="Times New Roman" w:hAnsi="Times New Roman" w:cs="Times New Roman"/>
          <w:sz w:val="28"/>
          <w:szCs w:val="28"/>
        </w:rPr>
        <w:t xml:space="preserve"> </w:t>
      </w:r>
      <w:r w:rsidR="004A0514">
        <w:rPr>
          <w:rFonts w:ascii="Times New Roman" w:hAnsi="Times New Roman" w:cs="Times New Roman"/>
          <w:sz w:val="28"/>
          <w:szCs w:val="28"/>
        </w:rPr>
        <w:t>дополнения</w:t>
      </w:r>
      <w:r w:rsidR="00C37719">
        <w:rPr>
          <w:rFonts w:ascii="Times New Roman" w:hAnsi="Times New Roman" w:cs="Times New Roman"/>
          <w:sz w:val="28"/>
          <w:szCs w:val="28"/>
        </w:rPr>
        <w:t>:</w:t>
      </w:r>
    </w:p>
    <w:p w:rsidR="00C37719" w:rsidRDefault="00C37719" w:rsidP="00C3771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outlineLvl w:val="4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4A0514" w:rsidP="004A0514">
      <w:pPr>
        <w:widowControl w:val="0"/>
        <w:autoSpaceDE w:val="0"/>
        <w:autoSpaceDN w:val="0"/>
        <w:adjustRightInd w:val="0"/>
        <w:spacing w:after="0" w:line="240" w:lineRule="auto"/>
        <w:ind w:left="-284" w:right="-1"/>
        <w:jc w:val="both"/>
        <w:outlineLvl w:val="4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7719" w:rsidRPr="00A860BD">
        <w:rPr>
          <w:rFonts w:ascii="Times New Roman" w:hAnsi="Times New Roman" w:cs="Times New Roman"/>
          <w:sz w:val="28"/>
          <w:szCs w:val="28"/>
        </w:rPr>
        <w:t>«</w:t>
      </w:r>
      <w:r w:rsidR="00C37719"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индивидуальных жилых домов в зонах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3</w:t>
      </w:r>
    </w:p>
    <w:tbl>
      <w:tblPr>
        <w:tblW w:w="9560" w:type="dxa"/>
        <w:jc w:val="center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1"/>
        <w:gridCol w:w="7673"/>
        <w:gridCol w:w="1276"/>
      </w:tblGrid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73" w:type="dxa"/>
            <w:vAlign w:val="center"/>
          </w:tcPr>
          <w:p w:rsidR="00C37719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красных линий со стороны,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выходящей: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улицу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проезд –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жилого дома от границ земельного участка 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со стороны вводов инженерных сетей при организации колодцев на территории участка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красных линий улиц и проездов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хозяйственных построек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постройки для содержания скота и птицы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других построек (бани, автостоянки и др.)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до границ соседнего земельного участка: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стволов деревьев: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высокорослых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среднерослых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кустарника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жилых домов со стороны окон жилых помещений комнат, кухонь и веранд и от соседних жилых домов, капитальных хозяйственных построек (сараев, гаражей, бань и т.п.), расположенных на соседних земельных участках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673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отступы капитальных площадок общего пользования различного назначения от жилых домов и общественных зданий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10–40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Минимальные расстояния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одно</w:t>
            </w:r>
            <w:proofErr w:type="gram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-, двухквартирных жилых домов и хозяйственных построек (сараев, гаражей, бань)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приквартирном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земельном участке до жилых домов и хозяйственных построек на соседних земельных участках следует принимать в соответствии с требованиями Федерального закона от 22.07.2008 № 123-ФЗ «Технический регламент о требованиях пожарной безопасности».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27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EF4D55">
        <w:trPr>
          <w:jc w:val="center"/>
        </w:trPr>
        <w:tc>
          <w:tcPr>
            <w:tcW w:w="611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767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пределах отступа от красной линии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ограждение участков в виде декоративного озеленения - </w:t>
            </w:r>
          </w:p>
        </w:tc>
        <w:tc>
          <w:tcPr>
            <w:tcW w:w="127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Минимальные расстояния от помещений (сооружений) для содержания и разведения животных до объектов жилой застройки в зонах застройки малоэтажными жилыми домами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56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4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1082"/>
        <w:gridCol w:w="1118"/>
        <w:gridCol w:w="911"/>
        <w:gridCol w:w="1235"/>
        <w:gridCol w:w="999"/>
        <w:gridCol w:w="1188"/>
        <w:gridCol w:w="1121"/>
      </w:tblGrid>
      <w:tr w:rsidR="00C37719" w:rsidRPr="00BC6E6E" w:rsidTr="00C37719">
        <w:trPr>
          <w:trHeight w:val="188"/>
          <w:jc w:val="center"/>
        </w:trPr>
        <w:tc>
          <w:tcPr>
            <w:tcW w:w="1834" w:type="dxa"/>
            <w:vMerge w:val="restart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Нормативный разрыв, </w:t>
            </w:r>
            <w:proofErr w:type="gram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7654" w:type="dxa"/>
            <w:gridSpan w:val="7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Поголовье (шт.), не более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  <w:vMerge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82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свиньи</w:t>
            </w:r>
          </w:p>
        </w:tc>
        <w:tc>
          <w:tcPr>
            <w:tcW w:w="111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коровы, бычки</w:t>
            </w:r>
          </w:p>
        </w:tc>
        <w:tc>
          <w:tcPr>
            <w:tcW w:w="9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овцы, козы</w:t>
            </w:r>
          </w:p>
        </w:tc>
        <w:tc>
          <w:tcPr>
            <w:tcW w:w="1235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кролики - матки</w:t>
            </w:r>
          </w:p>
        </w:tc>
        <w:tc>
          <w:tcPr>
            <w:tcW w:w="999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птица</w:t>
            </w:r>
          </w:p>
        </w:tc>
        <w:tc>
          <w:tcPr>
            <w:tcW w:w="1188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лошади</w:t>
            </w:r>
          </w:p>
        </w:tc>
        <w:tc>
          <w:tcPr>
            <w:tcW w:w="112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нутрии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песцы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C37719" w:rsidRPr="00BC6E6E" w:rsidTr="00C37719">
        <w:trPr>
          <w:jc w:val="center"/>
        </w:trPr>
        <w:tc>
          <w:tcPr>
            <w:tcW w:w="1834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082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1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1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235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9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188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121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C37719" w:rsidRPr="00BC6E6E" w:rsidRDefault="00C37719" w:rsidP="00C37719">
      <w:pPr>
        <w:spacing w:after="0"/>
        <w:ind w:left="284" w:right="565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spacing w:after="0"/>
        <w:ind w:left="-142" w:right="-284" w:firstLineChars="236" w:firstLine="66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hAnsi="Times New Roman" w:cs="Times New Roman"/>
          <w:color w:val="000000" w:themeColor="text1"/>
          <w:sz w:val="28"/>
          <w:szCs w:val="28"/>
        </w:rPr>
        <w:t>Примечание: Содержание скота и птицы на придомовых участках допускается только в районах индивидуальной, усадебной жилой застройки с размером земельного участка не менее 0,1 га.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284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на земельных участках для блокированных жилых домов в зоне застройки малоэтажными жилыми домами</w:t>
      </w:r>
    </w:p>
    <w:p w:rsidR="00C37719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5</w:t>
      </w:r>
    </w:p>
    <w:tbl>
      <w:tblPr>
        <w:tblW w:w="9578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847"/>
        <w:gridCol w:w="1199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жилого дома от красной линии со стороны, выходящей:  на улицу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проезд –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Минимальный отступ блокированного жилого дома до границ соседнего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приквартирного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участка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4,5 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(бытовой разрыв) между длинными сторонами блокированных жилых домов высотой 2–3 этажа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Минимальный отступ между длинными сторонами и торцами блокированных жилых домов с окнами из жилых комнат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Минимальное расстояние между отдельно стоящими зданиями, строениями и сооружениями на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приквартирных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участках принимать на основе расчетов инсоляции и  освещенности, учета противопожарных, зооветеринарных требований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7847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капитальных площадок общего пользования различного назначения от жилых домов и общественных зданий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  стороны окон: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игр детей дошкольного и младшего школьного возраста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отдыха взрослого населения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занятий физкультурой в зависимости от шумовых характеристик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хозяйственных целей 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выгула собак -</w:t>
            </w:r>
          </w:p>
        </w:tc>
        <w:tc>
          <w:tcPr>
            <w:tcW w:w="1199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– 40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здания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847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ограждений земельных участков: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пределах отступа от красной линии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границе с соседним земельным участком ограждения должны быть сетчатыми или решетчатыми с целью минимального затенения территории соседнего участка –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ограждение участков в виде декоративного озеленения -</w:t>
            </w:r>
          </w:p>
        </w:tc>
        <w:tc>
          <w:tcPr>
            <w:tcW w:w="1199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1,2 м</w:t>
            </w:r>
          </w:p>
        </w:tc>
      </w:tr>
    </w:tbl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565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" w:firstLine="84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для объектов капитального строительства в общественно-деловых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      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6</w:t>
      </w:r>
    </w:p>
    <w:tbl>
      <w:tblPr>
        <w:tblW w:w="972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753"/>
        <w:gridCol w:w="1437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trHeight w:val="1264"/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без окон-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Минимальное расст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ояние между учебными корпусами</w:t>
            </w: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лечебными корпусами и проезжей частью улиц и дорог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25м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расстояния от  жилых зданий до объектов общественно-деловых зон определяются по нормам инсоляции, освещенности и противопожарным требованиям</w:t>
            </w:r>
          </w:p>
        </w:tc>
        <w:tc>
          <w:tcPr>
            <w:tcW w:w="1437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 от площади земельного участка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более 10%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753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</w:t>
            </w:r>
          </w:p>
        </w:tc>
        <w:tc>
          <w:tcPr>
            <w:tcW w:w="1437" w:type="dxa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-142" w:right="-143" w:firstLine="42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параметры разрешенного строительства, реконструкции объектов капитального строительства в производственных зонах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left="284" w:right="-143" w:firstLine="42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7</w:t>
      </w:r>
    </w:p>
    <w:tbl>
      <w:tblPr>
        <w:tblW w:w="9602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511"/>
        <w:gridCol w:w="1416"/>
      </w:tblGrid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высота зданий, строений, сооружений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Максимальное количество этажей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Минимальные отступы от границ земельных участков зданий, строений, сооружений: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стен зданий без окон-  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стен зданий с окнами -</w:t>
            </w:r>
          </w:p>
        </w:tc>
        <w:tc>
          <w:tcPr>
            <w:tcW w:w="1416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 м</w:t>
            </w:r>
          </w:p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Минимальная высота капитальных ограждений земельных участков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м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Площадь территорий, предназначенных для хранения транспортных средств, % от площади земельного участка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10-15%</w:t>
            </w:r>
          </w:p>
        </w:tc>
      </w:tr>
      <w:tr w:rsidR="00C37719" w:rsidRPr="00BC6E6E" w:rsidTr="00C37719">
        <w:trPr>
          <w:jc w:val="center"/>
        </w:trPr>
        <w:tc>
          <w:tcPr>
            <w:tcW w:w="675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511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Предельные размеры земельных участков определяются проектами планировки территории с учетом специализации предприятий.</w:t>
            </w:r>
          </w:p>
        </w:tc>
        <w:tc>
          <w:tcPr>
            <w:tcW w:w="1416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Pr="00BC6E6E" w:rsidRDefault="00C37719" w:rsidP="00C37719">
      <w:pPr>
        <w:tabs>
          <w:tab w:val="left" w:pos="3975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 размеры земельных участков и предельные параметры объектов на земельных участках в зоне специального назначения, связанной с захоронениями (СП-1)</w:t>
      </w:r>
    </w:p>
    <w:p w:rsidR="00C37719" w:rsidRPr="00BC6E6E" w:rsidRDefault="00C37719" w:rsidP="00C37719">
      <w:pPr>
        <w:autoSpaceDE w:val="0"/>
        <w:autoSpaceDN w:val="0"/>
        <w:adjustRightInd w:val="0"/>
        <w:spacing w:after="0"/>
        <w:ind w:right="-143" w:firstLine="70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Таблица 8</w:t>
      </w:r>
    </w:p>
    <w:tbl>
      <w:tblPr>
        <w:tblW w:w="9481" w:type="dxa"/>
        <w:jc w:val="center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7654"/>
        <w:gridCol w:w="1295"/>
      </w:tblGrid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Максимальная площадь участка для кладбища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га</w:t>
            </w:r>
          </w:p>
        </w:tc>
      </w:tr>
      <w:tr w:rsidR="00C37719" w:rsidRPr="00BC6E6E" w:rsidTr="00C37719">
        <w:trPr>
          <w:jc w:val="center"/>
        </w:trPr>
        <w:tc>
          <w:tcPr>
            <w:tcW w:w="532" w:type="dxa"/>
            <w:vAlign w:val="center"/>
          </w:tcPr>
          <w:p w:rsidR="00C37719" w:rsidRPr="00BC6E6E" w:rsidRDefault="00C37719" w:rsidP="00C3771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654" w:type="dxa"/>
            <w:vAlign w:val="center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Размещение, расширение и реконструкция кладбищ, зданий и сооружений похоронного назначения осуществляется в соответствии с требованиями Федерального закона «О погребении и похоронном деле» от 12.01.1996 г. № 8-ФЗ, </w:t>
            </w:r>
            <w:proofErr w:type="spellStart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СанПин</w:t>
            </w:r>
            <w:proofErr w:type="spellEnd"/>
            <w:r w:rsidRPr="00BC6E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2.1.1279-03 «Гигиенические требования к размещению, устройству и содержанию кладбищ, зданий и сооружений похоронного назначения»</w:t>
            </w:r>
          </w:p>
        </w:tc>
        <w:tc>
          <w:tcPr>
            <w:tcW w:w="1295" w:type="dxa"/>
          </w:tcPr>
          <w:p w:rsidR="00C37719" w:rsidRPr="00BC6E6E" w:rsidRDefault="00C37719" w:rsidP="00C37719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37719" w:rsidRDefault="00C37719" w:rsidP="00C37719">
      <w:pPr>
        <w:autoSpaceDE w:val="0"/>
        <w:autoSpaceDN w:val="0"/>
        <w:adjustRightInd w:val="0"/>
        <w:spacing w:after="0"/>
        <w:ind w:left="284" w:right="707" w:firstLine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37719" w:rsidRDefault="00C37719" w:rsidP="00EF4D55">
      <w:pPr>
        <w:autoSpaceDE w:val="0"/>
        <w:autoSpaceDN w:val="0"/>
        <w:adjustRightInd w:val="0"/>
        <w:spacing w:after="0"/>
        <w:ind w:left="-284" w:right="-14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Предельные размеры земельных участков и предельные параметры разрешенного строительства, реконструкции объектов капитального строительства не указанные в градостроительном регламенте и законодательстве РФ не подлежат установлению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BC6E6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83626" w:rsidRDefault="00A83626" w:rsidP="00C3771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49A"/>
    <w:rsid w:val="000325AB"/>
    <w:rsid w:val="00032ADA"/>
    <w:rsid w:val="00033D2D"/>
    <w:rsid w:val="00034325"/>
    <w:rsid w:val="00036AF7"/>
    <w:rsid w:val="00036CD2"/>
    <w:rsid w:val="00037266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33C9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0514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212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2BCC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4A2A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5FBE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7CF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71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174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62DEC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68E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4D55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670D6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8EA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2">
    <w:name w:val="Body Text 2"/>
    <w:basedOn w:val="a"/>
    <w:link w:val="20"/>
    <w:rsid w:val="00EF4D55"/>
    <w:pPr>
      <w:widowControl w:val="0"/>
      <w:tabs>
        <w:tab w:val="left" w:pos="0"/>
      </w:tabs>
      <w:spacing w:after="0" w:line="240" w:lineRule="auto"/>
      <w:ind w:right="43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F4D55"/>
    <w:rPr>
      <w:rFonts w:ascii="Arial" w:eastAsia="Times New Roman" w:hAnsi="Arial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537F4335C171CDFB1289EEC5DB60F153FDE14A76B3857C9FB1B3A3E8831888947FCA8C5AsCEE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537F4335C171CDFB1289EEC5DB60F153FDE14A76B3857C9FB1B3A3E8831888947FCA8C59sCEEK" TargetMode="External"/><Relationship Id="rId5" Type="http://schemas.openxmlformats.org/officeDocument/2006/relationships/hyperlink" Target="consultantplus://offline/ref=4C537F4335C171CDFB1289EEC5DB60F153FDE14A76B3857C9FB1B3A3E8831888947FCA8C59sCE8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45</cp:revision>
  <cp:lastPrinted>2017-02-09T12:36:00Z</cp:lastPrinted>
  <dcterms:created xsi:type="dcterms:W3CDTF">2015-04-27T12:51:00Z</dcterms:created>
  <dcterms:modified xsi:type="dcterms:W3CDTF">2017-04-04T08:46:00Z</dcterms:modified>
</cp:coreProperties>
</file>